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7000000">
      <w:pPr>
        <w:widowControl w:val="1"/>
        <w:spacing w:after="0" w:line="240" w:lineRule="auto"/>
        <w:ind/>
        <w:jc w:val="right"/>
        <w:rPr>
          <w:rFonts w:ascii="Times New Roman" w:hAnsi="Times New Roman"/>
          <w:color w:val="000000"/>
          <w:sz w:val="28"/>
        </w:rPr>
      </w:pPr>
    </w:p>
    <w:p w14:paraId="08000000">
      <w:pPr>
        <w:widowControl w:val="1"/>
        <w:spacing w:after="0" w:line="240" w:lineRule="auto"/>
        <w:ind/>
        <w:jc w:val="right"/>
        <w:rPr>
          <w:rFonts w:ascii="Times New Roman" w:hAnsi="Times New Roman"/>
          <w:color w:val="000000"/>
          <w:sz w:val="28"/>
        </w:rPr>
      </w:pPr>
    </w:p>
    <w:p w14:paraId="09000000">
      <w:pPr>
        <w:widowControl w:val="1"/>
        <w:spacing w:after="0" w:before="0" w:line="240" w:lineRule="auto"/>
        <w:ind w:firstLine="0" w:left="0" w:right="0"/>
        <w:jc w:val="center"/>
        <w:rPr>
          <w:rFonts w:ascii="Times New Roman" w:hAnsi="Times New Roman"/>
          <w:b w:val="1"/>
          <w:color w:val="000000"/>
          <w:sz w:val="28"/>
        </w:rPr>
      </w:pPr>
      <w:r>
        <w:rPr>
          <w:rStyle w:val="Style_4_ch"/>
          <w:rFonts w:ascii="Times New Roman" w:hAnsi="Times New Roman"/>
          <w:b w:val="1"/>
          <w:color w:val="000000"/>
          <w:sz w:val="28"/>
        </w:rPr>
        <w:t>Особенности учета тепловой энергии</w:t>
      </w:r>
      <w:r>
        <w:rPr>
          <w:rStyle w:val="Style_4_ch"/>
          <w:rFonts w:ascii="Times New Roman" w:hAnsi="Times New Roman"/>
          <w:b w:val="1"/>
          <w:color w:val="000000"/>
          <w:sz w:val="28"/>
        </w:rPr>
        <w:br/>
      </w:r>
    </w:p>
    <w:p w14:paraId="0A000000">
      <w:pPr>
        <w:widowControl w:val="1"/>
        <w:spacing w:after="0" w:before="0" w:line="240" w:lineRule="auto"/>
        <w:ind w:firstLine="709" w:left="0" w:right="0"/>
        <w:jc w:val="both"/>
        <w:rPr>
          <w:rFonts w:ascii="Times New Roman" w:hAnsi="Times New Roman"/>
          <w:color w:val="000000"/>
          <w:sz w:val="28"/>
        </w:rPr>
      </w:pPr>
      <w:r>
        <w:rPr>
          <w:rStyle w:val="Style_4_ch"/>
          <w:rFonts w:ascii="Times New Roman" w:hAnsi="Times New Roman"/>
          <w:color w:val="000000"/>
          <w:sz w:val="28"/>
        </w:rPr>
        <w:t>В частности, что в случае если один коллективный (общедомовый) прибор учета тепловой энергии учитывает общий объем (количество) тепловой энергии, потребленный на нужды отопления и горячего водоснабжения, а второй коллективный (общедомовый) прибор учета тепловой энергии учитывает объем (количество) тепловой энергии, потребленный на нужды горячего водоснабжения, определение объема (количества) тепловой энергии, потребленного на нужды отопления, путем определения разности между показаниями указанных коллективных (общедомовых) приборов учета тепловой энергии неправомерно.</w:t>
      </w:r>
      <w:r>
        <w:rPr>
          <w:rStyle w:val="Style_4_ch"/>
          <w:rFonts w:ascii="Times New Roman" w:hAnsi="Times New Roman"/>
          <w:color w:val="000000"/>
          <w:sz w:val="28"/>
        </w:rPr>
        <w:br/>
      </w:r>
      <w:r>
        <w:rPr>
          <w:rStyle w:val="Style_4_ch"/>
          <w:rFonts w:ascii="Times New Roman" w:hAnsi="Times New Roman"/>
          <w:color w:val="000000"/>
          <w:sz w:val="28"/>
        </w:rPr>
        <w:tab/>
      </w:r>
      <w:r>
        <w:rPr>
          <w:rStyle w:val="Style_4_ch"/>
          <w:rFonts w:ascii="Times New Roman" w:hAnsi="Times New Roman"/>
          <w:color w:val="000000"/>
          <w:sz w:val="28"/>
        </w:rPr>
        <w:t>В указанном случае объем (количество) тепловой энергии, потребленный на нужды отопления, рассчитывается в соответствии с абзацем двенадцатым пункта 42(1)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6 мая 2011 г. N 354, как разница между показаниями коллективного (общедомового) прибора учета тепловой энергии, учитывающего общий объем (количество) тепловой энергии, потребленный на нужды отопления и горячего водоснабжения, и объема (количества) потребленной тепловой энергии, использованной на подогрев воды, рассчитанного исходя из норматива расхода тепловой энергии, использованной на подогрев воды.</w:t>
      </w:r>
    </w:p>
    <w:p w14:paraId="0B000000">
      <w:pPr>
        <w:widowControl w:val="1"/>
        <w:spacing w:after="0" w:before="0" w:line="240" w:lineRule="auto"/>
        <w:ind w:firstLine="709" w:left="0" w:right="0"/>
        <w:jc w:val="both"/>
        <w:rPr>
          <w:rFonts w:ascii="Times New Roman" w:hAnsi="Times New Roman"/>
          <w:color w:val="000000"/>
          <w:sz w:val="28"/>
        </w:rPr>
      </w:pPr>
      <w:r>
        <w:rPr>
          <w:rStyle w:val="Style_4_ch"/>
          <w:rFonts w:ascii="Times New Roman" w:hAnsi="Times New Roman"/>
          <w:color w:val="000000"/>
          <w:sz w:val="28"/>
        </w:rPr>
        <w:t>Показания коллективного (общедомового) прибора учета тепловой энергии, учитывающего объем (количество) тепловой энергии, потребленный на нужды горячего водоснабжения, в расчетах не применяются.</w:t>
      </w:r>
    </w:p>
    <w:p w14:paraId="0C000000">
      <w:pPr>
        <w:widowControl w:val="1"/>
        <w:spacing w:after="0" w:before="0" w:line="240" w:lineRule="auto"/>
        <w:ind w:firstLine="0" w:left="0" w:right="0"/>
        <w:jc w:val="center"/>
        <w:rPr>
          <w:rFonts w:ascii="Times New Roman" w:hAnsi="Times New Roman"/>
          <w:color w:val="000000"/>
          <w:sz w:val="28"/>
        </w:rPr>
      </w:pPr>
    </w:p>
    <w:p w14:paraId="0D000000">
      <w:pPr>
        <w:widowControl w:val="1"/>
        <w:spacing w:after="0" w:line="240" w:lineRule="auto"/>
        <w:ind w:firstLine="539"/>
        <w:jc w:val="both"/>
        <w:rPr>
          <w:rFonts w:ascii="Times New Roman" w:hAnsi="Times New Roman"/>
          <w:color w:val="000000"/>
          <w:sz w:val="28"/>
        </w:rPr>
      </w:pPr>
    </w:p>
    <w:p w14:paraId="0E000000">
      <w:pPr>
        <w:widowControl w:val="1"/>
        <w:spacing w:after="0" w:line="240" w:lineRule="auto"/>
        <w:ind/>
        <w:jc w:val="right"/>
        <w:rPr>
          <w:rFonts w:ascii="Times New Roman" w:hAnsi="Times New Roman"/>
          <w:color w:val="000000"/>
          <w:sz w:val="28"/>
        </w:rPr>
      </w:pPr>
    </w:p>
    <w:p w14:paraId="0F000000">
      <w:pPr>
        <w:widowControl w:val="1"/>
        <w:spacing w:after="0" w:line="240" w:lineRule="auto"/>
        <w:ind/>
        <w:jc w:val="right"/>
        <w:rPr>
          <w:rFonts w:ascii="Times New Roman" w:hAnsi="Times New Roman"/>
          <w:color w:val="000000"/>
          <w:sz w:val="28"/>
        </w:rPr>
      </w:pPr>
    </w:p>
    <w:p w14:paraId="10000000">
      <w:pPr>
        <w:widowControl w:val="1"/>
        <w:spacing w:after="0" w:line="240" w:lineRule="auto"/>
        <w:ind/>
        <w:jc w:val="right"/>
        <w:rPr>
          <w:rFonts w:ascii="Times New Roman" w:hAnsi="Times New Roman"/>
          <w:color w:val="000000"/>
          <w:sz w:val="28"/>
        </w:rPr>
      </w:pPr>
      <w:r>
        <w:rPr>
          <w:rFonts w:ascii="Times New Roman" w:hAnsi="Times New Roman"/>
          <w:color w:val="000000"/>
          <w:sz w:val="28"/>
        </w:rPr>
        <w:t>Разъяснения да</w:t>
      </w:r>
      <w:r>
        <w:rPr>
          <w:rFonts w:ascii="Times New Roman" w:hAnsi="Times New Roman"/>
          <w:color w:val="000000"/>
          <w:sz w:val="28"/>
        </w:rPr>
        <w:t>ны и.о. прокурора  Нерчинского района Рыжинской Е.В.</w:t>
      </w:r>
      <w:r>
        <w:rPr>
          <w:rFonts w:ascii="Times New Roman" w:hAnsi="Times New Roman"/>
          <w:color w:val="000000"/>
          <w:sz w:val="28"/>
        </w:rPr>
        <w:t xml:space="preserve"> </w:t>
      </w:r>
    </w:p>
    <w:p w14:paraId="11000000">
      <w:pPr>
        <w:widowControl w:val="1"/>
        <w:tabs>
          <w:tab w:leader="none" w:pos="2268" w:val="left"/>
          <w:tab w:leader="none" w:pos="6804" w:val="left"/>
        </w:tabs>
        <w:spacing w:after="0" w:line="240" w:lineRule="auto"/>
        <w:ind/>
        <w:rPr>
          <w:rFonts w:ascii="Times New Roman" w:hAnsi="Times New Roman"/>
          <w:sz w:val="24"/>
        </w:rPr>
      </w:pPr>
    </w:p>
    <w:p w14:paraId="12000000">
      <w:pPr>
        <w:widowControl w:val="1"/>
        <w:tabs>
          <w:tab w:leader="none" w:pos="2268" w:val="left"/>
          <w:tab w:leader="none" w:pos="6804" w:val="left"/>
        </w:tabs>
        <w:spacing w:after="0" w:line="240" w:lineRule="auto"/>
        <w:ind/>
        <w:rPr>
          <w:rFonts w:ascii="Times New Roman" w:hAnsi="Times New Roman"/>
          <w:sz w:val="24"/>
        </w:rPr>
      </w:pPr>
      <w:r>
        <w:rPr>
          <w:rFonts w:ascii="Times New Roman" w:hAnsi="Times New Roman"/>
          <w:sz w:val="24"/>
        </w:rPr>
        <w:t>30.01.2026</w:t>
      </w:r>
    </w:p>
    <w:sectPr>
      <w:headerReference r:id="rId1" w:type="default"/>
      <w:footerReference r:id="rId2" w:type="first"/>
      <w:pgSz w:h="16838" w:orient="portrait" w:w="11906"/>
      <w:pgMar w:bottom="1134" w:footer="340" w:gutter="0" w:header="454" w:left="1701" w:right="567" w:top="454"/>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2"/>
      <w:tblpPr w:horzAnchor="text" w:tblpXSpec="right" w:tblpY="9" w:vertAnchor="text"/>
      <w:tblW w:type="auto" w:w="0"/>
      <w:jc w:val="right"/>
      <w:tblLayout w:type="fixed"/>
      <w:tblCellMar>
        <w:top w:type="dxa" w:w="28"/>
        <w:left w:type="dxa" w:w="28"/>
        <w:bottom w:type="dxa" w:w="28"/>
        <w:right w:type="dxa" w:w="28"/>
      </w:tblCellMar>
    </w:tblPr>
    <w:tblGrid>
      <w:gridCol w:w="3643"/>
    </w:tblGrid>
    <w:tr>
      <w:trPr>
        <w:trHeight w:hRule="atLeast" w:val="57"/>
      </w:trPr>
      <w:tc>
        <w:tcPr>
          <w:tcW w:type="dxa" w:w="3643"/>
          <w:tcBorders>
            <w:top w:color="000000" w:sz="6" w:val="single"/>
            <w:left w:color="000000" w:sz="6" w:val="single"/>
            <w:bottom w:color="000000" w:sz="6" w:val="single"/>
            <w:right w:color="000000" w:sz="6" w:val="single"/>
          </w:tcBorders>
          <w:tcMar>
            <w:top w:type="dxa" w:w="28"/>
            <w:left w:type="dxa" w:w="28"/>
            <w:bottom w:type="dxa" w:w="28"/>
            <w:right w:type="dxa" w:w="28"/>
          </w:tcMar>
        </w:tcPr>
        <w:p w14:paraId="03000000">
          <w:pPr>
            <w:widowControl w:val="1"/>
            <w:spacing w:after="60" w:line="240" w:lineRule="auto"/>
            <w:ind/>
            <w:jc w:val="center"/>
            <w:rPr>
              <w:rFonts w:ascii="Times New Roman" w:hAnsi="Times New Roman"/>
              <w:sz w:val="16"/>
            </w:rPr>
          </w:pPr>
          <w:bookmarkStart w:id="1" w:name="SIGNERORG1"/>
          <w:r>
            <w:rPr>
              <w:rFonts w:ascii="Times New Roman" w:hAnsi="Times New Roman"/>
              <w:sz w:val="16"/>
            </w:rPr>
            <w:t>организация</w:t>
          </w:r>
          <w:bookmarkEnd w:id="1"/>
        </w:p>
        <w:p w14:paraId="04000000">
          <w:pPr>
            <w:widowControl w:val="1"/>
            <w:spacing w:after="60" w:line="240" w:lineRule="auto"/>
            <w:ind/>
            <w:jc w:val="center"/>
            <w:rPr>
              <w:rFonts w:ascii="Times New Roman" w:hAnsi="Times New Roman"/>
              <w:sz w:val="16"/>
            </w:rPr>
          </w:pPr>
          <w:r>
            <w:rPr>
              <w:rFonts w:ascii="Times New Roman" w:hAnsi="Times New Roman"/>
              <w:sz w:val="16"/>
            </w:rPr>
            <w:t xml:space="preserve">№ </w:t>
          </w:r>
          <w:bookmarkStart w:id="2" w:name="REGNUMSTAMP"/>
          <w:r>
            <w:rPr>
              <w:rFonts w:ascii="Times New Roman" w:hAnsi="Times New Roman"/>
              <w:color w:themeColor="background1" w:themeShade="BF" w:val="BFBFBF"/>
              <w:sz w:val="16"/>
            </w:rPr>
            <w:t>рег.номер</w:t>
          </w:r>
          <w:bookmarkEnd w:id="2"/>
        </w:p>
      </w:tc>
    </w:tr>
  </w:tbl>
  <w:p w14:paraId="05000000">
    <w:pPr>
      <w:pStyle w:val="Style_3"/>
    </w:pPr>
  </w:p>
  <w:p w14:paraId="06000000">
    <w:pPr>
      <w:pStyle w:val="Style_3"/>
      <w:widowControl w:val="1"/>
      <w:spacing w:after="60"/>
      <w:ind/>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pPr>
    <w:r>
      <w:fldChar w:fldCharType="begin"/>
    </w:r>
    <w:r>
      <w:instrText xml:space="preserve">PAGE </w:instrText>
    </w:r>
    <w:r>
      <w:fldChar w:fldCharType="separate"/>
    </w:r>
    <w:r>
      <w:t xml:space="preserve"> </w:t>
    </w:r>
    <w:r>
      <w:fldChar w:fldCharType="end"/>
    </w:r>
  </w:p>
  <w:p w14:paraId="02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1"/>
      <w:spacing w:after="160" w:line="264" w:lineRule="auto"/>
      <w:ind/>
    </w:pPr>
  </w:style>
  <w:style w:default="1" w:styleId="Style_4_ch" w:type="character">
    <w:name w:val="Normal"/>
    <w:link w:val="Style_4"/>
  </w:style>
  <w:style w:styleId="Style_5" w:type="paragraph">
    <w:name w:val="toc 2"/>
    <w:next w:val="Style_4"/>
    <w:link w:val="Style_5_ch"/>
    <w:uiPriority w:val="39"/>
    <w:pPr>
      <w:widowControl w:val="1"/>
      <w:ind w:left="200"/>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left="600"/>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left="1000"/>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left="1200"/>
    </w:pPr>
    <w:rPr>
      <w:rFonts w:ascii="XO Thames" w:hAnsi="XO Thames"/>
      <w:sz w:val="28"/>
    </w:rPr>
  </w:style>
  <w:style w:styleId="Style_8_ch" w:type="character">
    <w:name w:val="toc 7"/>
    <w:link w:val="Style_8"/>
    <w:rPr>
      <w:rFonts w:ascii="XO Thames" w:hAnsi="XO Thames"/>
      <w:sz w:val="28"/>
    </w:rPr>
  </w:style>
  <w:style w:styleId="Style_9" w:type="paragraph">
    <w:name w:val="Нижний колонтитул Знак"/>
    <w:basedOn w:val="Style_10"/>
    <w:link w:val="Style_9_ch"/>
  </w:style>
  <w:style w:styleId="Style_9_ch" w:type="character">
    <w:name w:val="Нижний колонтитул Знак"/>
    <w:basedOn w:val="Style_10_ch"/>
    <w:link w:val="Style_9"/>
  </w:style>
  <w:style w:styleId="Style_11" w:type="paragraph">
    <w:name w:val="Endnote"/>
    <w:link w:val="Style_11_ch"/>
    <w:pPr>
      <w:widowControl w:val="1"/>
      <w:ind w:firstLine="851"/>
      <w:jc w:val="both"/>
    </w:pPr>
    <w:rPr>
      <w:rFonts w:ascii="XO Thames" w:hAnsi="XO Thames"/>
    </w:rPr>
  </w:style>
  <w:style w:styleId="Style_11_ch" w:type="character">
    <w:name w:val="Endnote"/>
    <w:link w:val="Style_11"/>
    <w:rPr>
      <w:rFonts w:ascii="XO Thames" w:hAnsi="XO Thames"/>
    </w:rPr>
  </w:style>
  <w:style w:styleId="Style_12" w:type="paragraph">
    <w:name w:val="heading 3"/>
    <w:next w:val="Style_4"/>
    <w:link w:val="Style_12_ch"/>
    <w:uiPriority w:val="9"/>
    <w:qFormat/>
    <w:pPr>
      <w:widowControl w:val="1"/>
      <w:spacing w:after="120" w:before="120"/>
      <w:ind/>
      <w:jc w:val="both"/>
      <w:outlineLvl w:val="2"/>
    </w:pPr>
    <w:rPr>
      <w:rFonts w:ascii="XO Thames" w:hAnsi="XO Thames"/>
      <w:b w:val="1"/>
      <w:sz w:val="26"/>
    </w:rPr>
  </w:style>
  <w:style w:styleId="Style_12_ch" w:type="character">
    <w:name w:val="heading 3"/>
    <w:link w:val="Style_12"/>
    <w:rPr>
      <w:rFonts w:ascii="XO Thames" w:hAnsi="XO Thames"/>
      <w:b w:val="1"/>
      <w:sz w:val="26"/>
    </w:rPr>
  </w:style>
  <w:style w:styleId="Style_13" w:type="paragraph">
    <w:name w:val="Заголовок1"/>
    <w:basedOn w:val="Style_14"/>
    <w:link w:val="Style_13_ch"/>
    <w:rPr>
      <w:rFonts w:ascii="Liberation Sans" w:hAnsi="Liberation Sans"/>
      <w:color w:val="000000"/>
      <w:sz w:val="28"/>
    </w:rPr>
  </w:style>
  <w:style w:styleId="Style_13_ch" w:type="character">
    <w:name w:val="Заголовок1"/>
    <w:basedOn w:val="Style_14_ch"/>
    <w:link w:val="Style_13"/>
    <w:rPr>
      <w:rFonts w:ascii="Liberation Sans" w:hAnsi="Liberation Sans"/>
      <w:color w:val="000000"/>
      <w:sz w:val="28"/>
    </w:rPr>
  </w:style>
  <w:style w:styleId="Style_15" w:type="paragraph">
    <w:name w:val="Body Text"/>
    <w:basedOn w:val="Style_4"/>
    <w:link w:val="Style_15_ch"/>
    <w:pPr>
      <w:widowControl w:val="1"/>
      <w:spacing w:after="140" w:line="276" w:lineRule="auto"/>
      <w:ind/>
    </w:pPr>
  </w:style>
  <w:style w:styleId="Style_15_ch" w:type="character">
    <w:name w:val="Body Text"/>
    <w:basedOn w:val="Style_4_ch"/>
    <w:link w:val="Style_15"/>
  </w:style>
  <w:style w:styleId="Style_16" w:type="paragraph">
    <w:name w:val="Верхний колонтитул Знак"/>
    <w:basedOn w:val="Style_10"/>
    <w:link w:val="Style_16_ch"/>
  </w:style>
  <w:style w:styleId="Style_16_ch" w:type="character">
    <w:name w:val="Верхний колонтитул Знак"/>
    <w:basedOn w:val="Style_10_ch"/>
    <w:link w:val="Style_16"/>
  </w:style>
  <w:style w:styleId="Style_10" w:type="paragraph">
    <w:name w:val="Основной шрифт абзаца1"/>
    <w:link w:val="Style_10_ch"/>
  </w:style>
  <w:style w:styleId="Style_10_ch" w:type="character">
    <w:name w:val="Основной шрифт абзаца1"/>
    <w:link w:val="Style_10"/>
  </w:style>
  <w:style w:styleId="Style_17" w:type="paragraph">
    <w:name w:val="Гиперссылка1"/>
    <w:link w:val="Style_17_ch"/>
    <w:rPr>
      <w:color w:val="0000FF"/>
      <w:u w:val="single"/>
    </w:rPr>
  </w:style>
  <w:style w:styleId="Style_17_ch" w:type="character">
    <w:name w:val="Гиперссылка1"/>
    <w:link w:val="Style_17"/>
    <w:rPr>
      <w:color w:val="0000FF"/>
      <w:u w:val="single"/>
    </w:rPr>
  </w:style>
  <w:style w:styleId="Style_1" w:type="paragraph">
    <w:name w:val="header"/>
    <w:basedOn w:val="Style_4"/>
    <w:link w:val="Style_1_ch"/>
    <w:pPr>
      <w:widowControl w:val="1"/>
      <w:tabs>
        <w:tab w:leader="none" w:pos="4677" w:val="center"/>
        <w:tab w:leader="none" w:pos="9355" w:val="right"/>
      </w:tabs>
      <w:spacing w:after="0" w:line="240" w:lineRule="auto"/>
      <w:ind/>
    </w:pPr>
  </w:style>
  <w:style w:styleId="Style_1_ch" w:type="character">
    <w:name w:val="header"/>
    <w:basedOn w:val="Style_4_ch"/>
    <w:link w:val="Style_1"/>
  </w:style>
  <w:style w:styleId="Style_18" w:type="paragraph">
    <w:name w:val="caption"/>
    <w:basedOn w:val="Style_4"/>
    <w:link w:val="Style_18_ch"/>
    <w:pPr>
      <w:widowControl w:val="1"/>
      <w:spacing w:after="120" w:before="120"/>
      <w:ind/>
    </w:pPr>
    <w:rPr>
      <w:i w:val="1"/>
      <w:sz w:val="24"/>
    </w:rPr>
  </w:style>
  <w:style w:styleId="Style_18_ch" w:type="character">
    <w:name w:val="caption"/>
    <w:basedOn w:val="Style_4_ch"/>
    <w:link w:val="Style_18"/>
    <w:rPr>
      <w:i w:val="1"/>
      <w:sz w:val="24"/>
    </w:rPr>
  </w:style>
  <w:style w:styleId="Style_19" w:type="paragraph">
    <w:name w:val="toc 3"/>
    <w:next w:val="Style_4"/>
    <w:link w:val="Style_19_ch"/>
    <w:uiPriority w:val="39"/>
    <w:pPr>
      <w:widowControl w:val="1"/>
      <w:ind w:left="400"/>
    </w:pPr>
    <w:rPr>
      <w:rFonts w:ascii="XO Thames" w:hAnsi="XO Thames"/>
      <w:sz w:val="28"/>
    </w:rPr>
  </w:style>
  <w:style w:styleId="Style_19_ch" w:type="character">
    <w:name w:val="toc 3"/>
    <w:link w:val="Style_19"/>
    <w:rPr>
      <w:rFonts w:ascii="XO Thames" w:hAnsi="XO Thames"/>
      <w:sz w:val="28"/>
    </w:rPr>
  </w:style>
  <w:style w:styleId="Style_20" w:type="paragraph">
    <w:name w:val="heading 5"/>
    <w:next w:val="Style_4"/>
    <w:link w:val="Style_20_ch"/>
    <w:uiPriority w:val="9"/>
    <w:qFormat/>
    <w:pPr>
      <w:widowControl w:val="1"/>
      <w:spacing w:after="120" w:before="120"/>
      <w:ind/>
      <w:jc w:val="both"/>
      <w:outlineLvl w:val="4"/>
    </w:pPr>
    <w:rPr>
      <w:rFonts w:ascii="XO Thames" w:hAnsi="XO Thames"/>
      <w:b w:val="1"/>
    </w:rPr>
  </w:style>
  <w:style w:styleId="Style_20_ch" w:type="character">
    <w:name w:val="heading 5"/>
    <w:link w:val="Style_20"/>
    <w:rPr>
      <w:rFonts w:ascii="XO Thames" w:hAnsi="XO Thames"/>
      <w:b w:val="1"/>
    </w:rPr>
  </w:style>
  <w:style w:styleId="Style_21" w:type="paragraph">
    <w:name w:val="heading 1"/>
    <w:next w:val="Style_4"/>
    <w:link w:val="Style_21_ch"/>
    <w:uiPriority w:val="9"/>
    <w:qFormat/>
    <w:pPr>
      <w:widowControl w:val="1"/>
      <w:spacing w:after="120" w:before="120"/>
      <w:ind/>
      <w:jc w:val="both"/>
      <w:outlineLvl w:val="0"/>
    </w:pPr>
    <w:rPr>
      <w:rFonts w:ascii="XO Thames" w:hAnsi="XO Thames"/>
      <w:b w:val="1"/>
      <w:sz w:val="32"/>
    </w:rPr>
  </w:style>
  <w:style w:styleId="Style_21_ch" w:type="character">
    <w:name w:val="heading 1"/>
    <w:link w:val="Style_21"/>
    <w:rPr>
      <w:rFonts w:ascii="XO Thames" w:hAnsi="XO Thames"/>
      <w:b w:val="1"/>
      <w:sz w:val="32"/>
    </w:rPr>
  </w:style>
  <w:style w:styleId="Style_22" w:type="paragraph">
    <w:name w:val="Hyperlink"/>
    <w:link w:val="Style_22_ch"/>
    <w:rPr>
      <w:color w:val="0000FF"/>
      <w:u w:val="single"/>
    </w:rPr>
  </w:style>
  <w:style w:styleId="Style_22_ch" w:type="character">
    <w:name w:val="Hyperlink"/>
    <w:link w:val="Style_22"/>
    <w:rPr>
      <w:color w:val="0000FF"/>
      <w:u w:val="single"/>
    </w:rPr>
  </w:style>
  <w:style w:styleId="Style_23" w:type="paragraph">
    <w:name w:val="Footnote"/>
    <w:link w:val="Style_23_ch"/>
    <w:pPr>
      <w:widowControl w:val="1"/>
      <w:ind w:firstLine="851"/>
      <w:jc w:val="both"/>
    </w:pPr>
    <w:rPr>
      <w:rFonts w:ascii="XO Thames" w:hAnsi="XO Thames"/>
    </w:rPr>
  </w:style>
  <w:style w:styleId="Style_23_ch" w:type="character">
    <w:name w:val="Footnote"/>
    <w:link w:val="Style_23"/>
    <w:rPr>
      <w:rFonts w:ascii="XO Thames" w:hAnsi="XO Thames"/>
    </w:rPr>
  </w:style>
  <w:style w:styleId="Style_24" w:type="paragraph">
    <w:name w:val="toc 1"/>
    <w:next w:val="Style_4"/>
    <w:link w:val="Style_24_ch"/>
    <w:uiPriority w:val="39"/>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Default Paragraph Font"/>
    <w:link w:val="Style_25_ch"/>
  </w:style>
  <w:style w:styleId="Style_25_ch" w:type="character">
    <w:name w:val="Default Paragraph Font"/>
    <w:link w:val="Style_25"/>
  </w:style>
  <w:style w:styleId="Style_26" w:type="paragraph">
    <w:name w:val="Header and Footer"/>
    <w:basedOn w:val="Style_4"/>
    <w:link w:val="Style_26_ch"/>
  </w:style>
  <w:style w:styleId="Style_26_ch" w:type="character">
    <w:name w:val="Header and Footer"/>
    <w:basedOn w:val="Style_4_ch"/>
    <w:link w:val="Style_26"/>
  </w:style>
  <w:style w:styleId="Style_27" w:type="paragraph">
    <w:name w:val="toc 9"/>
    <w:next w:val="Style_4"/>
    <w:link w:val="Style_27_ch"/>
    <w:uiPriority w:val="39"/>
    <w:pPr>
      <w:widowControl w:val="1"/>
      <w:ind w:left="1600"/>
    </w:pPr>
    <w:rPr>
      <w:rFonts w:ascii="XO Thames" w:hAnsi="XO Thames"/>
      <w:sz w:val="28"/>
    </w:rPr>
  </w:style>
  <w:style w:styleId="Style_27_ch" w:type="character">
    <w:name w:val="toc 9"/>
    <w:link w:val="Style_27"/>
    <w:rPr>
      <w:rFonts w:ascii="XO Thames" w:hAnsi="XO Thames"/>
      <w:sz w:val="28"/>
    </w:rPr>
  </w:style>
  <w:style w:styleId="Style_28" w:type="paragraph">
    <w:name w:val="Содержимое врезки"/>
    <w:basedOn w:val="Style_4"/>
    <w:link w:val="Style_28_ch"/>
  </w:style>
  <w:style w:styleId="Style_28_ch" w:type="character">
    <w:name w:val="Содержимое врезки"/>
    <w:basedOn w:val="Style_4_ch"/>
    <w:link w:val="Style_28"/>
  </w:style>
  <w:style w:styleId="Style_29" w:type="paragraph">
    <w:name w:val="List"/>
    <w:basedOn w:val="Style_15"/>
    <w:link w:val="Style_29_ch"/>
  </w:style>
  <w:style w:styleId="Style_29_ch" w:type="character">
    <w:name w:val="List"/>
    <w:basedOn w:val="Style_15_ch"/>
    <w:link w:val="Style_29"/>
  </w:style>
  <w:style w:styleId="Style_30" w:type="paragraph">
    <w:name w:val="toc 8"/>
    <w:next w:val="Style_4"/>
    <w:link w:val="Style_30_ch"/>
    <w:uiPriority w:val="39"/>
    <w:pPr>
      <w:widowControl w:val="1"/>
      <w:ind w:left="1400"/>
    </w:pPr>
    <w:rPr>
      <w:rFonts w:ascii="XO Thames" w:hAnsi="XO Thames"/>
      <w:sz w:val="28"/>
    </w:rPr>
  </w:style>
  <w:style w:styleId="Style_30_ch" w:type="character">
    <w:name w:val="toc 8"/>
    <w:link w:val="Style_30"/>
    <w:rPr>
      <w:rFonts w:ascii="XO Thames" w:hAnsi="XO Thames"/>
      <w:sz w:val="28"/>
    </w:rPr>
  </w:style>
  <w:style w:styleId="Style_14" w:type="paragraph">
    <w:name w:val="Обычный1"/>
    <w:link w:val="Style_14_ch"/>
    <w:rPr>
      <w:rFonts w:asciiTheme="minorAscii" w:hAnsiTheme="minorHAnsi"/>
      <w:color w:val="000000"/>
      <w:sz w:val="22"/>
    </w:rPr>
  </w:style>
  <w:style w:styleId="Style_14_ch" w:type="character">
    <w:name w:val="Обычный1"/>
    <w:link w:val="Style_14"/>
    <w:rPr>
      <w:rFonts w:asciiTheme="minorAscii" w:hAnsiTheme="minorHAnsi"/>
      <w:color w:val="000000"/>
      <w:sz w:val="22"/>
    </w:rPr>
  </w:style>
  <w:style w:styleId="Style_31" w:type="paragraph">
    <w:name w:val="toc 5"/>
    <w:next w:val="Style_4"/>
    <w:link w:val="Style_31_ch"/>
    <w:uiPriority w:val="39"/>
    <w:pPr>
      <w:widowControl w:val="1"/>
      <w:ind w:left="800"/>
    </w:pPr>
    <w:rPr>
      <w:rFonts w:ascii="XO Thames" w:hAnsi="XO Thames"/>
      <w:sz w:val="28"/>
    </w:rPr>
  </w:style>
  <w:style w:styleId="Style_31_ch" w:type="character">
    <w:name w:val="toc 5"/>
    <w:link w:val="Style_31"/>
    <w:rPr>
      <w:rFonts w:ascii="XO Thames" w:hAnsi="XO Thames"/>
      <w:sz w:val="28"/>
    </w:rPr>
  </w:style>
  <w:style w:styleId="Style_32" w:type="paragraph">
    <w:name w:val="Subtitle"/>
    <w:next w:val="Style_4"/>
    <w:link w:val="Style_32_ch"/>
    <w:uiPriority w:val="11"/>
    <w:qFormat/>
    <w:pPr>
      <w:widowControl w:val="1"/>
      <w:ind/>
      <w:jc w:val="both"/>
    </w:pPr>
    <w:rPr>
      <w:rFonts w:ascii="XO Thames" w:hAnsi="XO Thames"/>
      <w:i w:val="1"/>
      <w:sz w:val="24"/>
    </w:rPr>
  </w:style>
  <w:style w:styleId="Style_32_ch" w:type="character">
    <w:name w:val="Subtitle"/>
    <w:link w:val="Style_32"/>
    <w:rPr>
      <w:rFonts w:ascii="XO Thames" w:hAnsi="XO Thames"/>
      <w:i w:val="1"/>
      <w:sz w:val="24"/>
    </w:rPr>
  </w:style>
  <w:style w:styleId="Style_33" w:type="paragraph">
    <w:name w:val="Balloon Text"/>
    <w:basedOn w:val="Style_4"/>
    <w:link w:val="Style_33_ch"/>
    <w:pPr>
      <w:widowControl w:val="1"/>
      <w:spacing w:after="0" w:line="240" w:lineRule="auto"/>
      <w:ind/>
    </w:pPr>
    <w:rPr>
      <w:rFonts w:ascii="Segoe UI" w:hAnsi="Segoe UI"/>
      <w:sz w:val="18"/>
    </w:rPr>
  </w:style>
  <w:style w:styleId="Style_33_ch" w:type="character">
    <w:name w:val="Balloon Text"/>
    <w:basedOn w:val="Style_4_ch"/>
    <w:link w:val="Style_33"/>
    <w:rPr>
      <w:rFonts w:ascii="Segoe UI" w:hAnsi="Segoe UI"/>
      <w:sz w:val="18"/>
    </w:rPr>
  </w:style>
  <w:style w:styleId="Style_34" w:type="paragraph">
    <w:name w:val="Title"/>
    <w:next w:val="Style_15"/>
    <w:link w:val="Style_34_ch"/>
    <w:uiPriority w:val="10"/>
    <w:qFormat/>
    <w:pPr>
      <w:widowControl w:val="1"/>
      <w:spacing w:after="567" w:before="567"/>
      <w:ind/>
      <w:jc w:val="center"/>
    </w:pPr>
    <w:rPr>
      <w:rFonts w:ascii="XO Thames" w:hAnsi="XO Thames"/>
      <w:b w:val="1"/>
      <w:caps w:val="1"/>
      <w:sz w:val="40"/>
    </w:rPr>
  </w:style>
  <w:style w:styleId="Style_34_ch" w:type="character">
    <w:name w:val="Title"/>
    <w:link w:val="Style_34"/>
    <w:rPr>
      <w:rFonts w:ascii="XO Thames" w:hAnsi="XO Thames"/>
      <w:b w:val="1"/>
      <w:caps w:val="1"/>
      <w:sz w:val="40"/>
    </w:rPr>
  </w:style>
  <w:style w:styleId="Style_35" w:type="paragraph">
    <w:name w:val="heading 4"/>
    <w:next w:val="Style_4"/>
    <w:link w:val="Style_35_ch"/>
    <w:uiPriority w:val="9"/>
    <w:qFormat/>
    <w:pPr>
      <w:widowControl w:val="1"/>
      <w:spacing w:after="120" w:before="120"/>
      <w:ind/>
      <w:jc w:val="both"/>
      <w:outlineLvl w:val="3"/>
    </w:pPr>
    <w:rPr>
      <w:rFonts w:ascii="XO Thames" w:hAnsi="XO Thames"/>
      <w:b w:val="1"/>
      <w:sz w:val="24"/>
    </w:rPr>
  </w:style>
  <w:style w:styleId="Style_35_ch" w:type="character">
    <w:name w:val="heading 4"/>
    <w:link w:val="Style_35"/>
    <w:rPr>
      <w:rFonts w:ascii="XO Thames" w:hAnsi="XO Thames"/>
      <w:b w:val="1"/>
      <w:sz w:val="24"/>
    </w:rPr>
  </w:style>
  <w:style w:styleId="Style_36" w:type="paragraph">
    <w:name w:val="index heading"/>
    <w:basedOn w:val="Style_4"/>
    <w:link w:val="Style_36_ch"/>
  </w:style>
  <w:style w:styleId="Style_36_ch" w:type="character">
    <w:name w:val="index heading"/>
    <w:basedOn w:val="Style_4_ch"/>
    <w:link w:val="Style_36"/>
  </w:style>
  <w:style w:styleId="Style_3" w:type="paragraph">
    <w:name w:val="footer"/>
    <w:basedOn w:val="Style_4"/>
    <w:link w:val="Style_3_ch"/>
    <w:pPr>
      <w:widowControl w:val="1"/>
      <w:tabs>
        <w:tab w:leader="none" w:pos="4677" w:val="center"/>
        <w:tab w:leader="none" w:pos="9355" w:val="right"/>
      </w:tabs>
      <w:spacing w:after="0" w:line="240" w:lineRule="auto"/>
      <w:ind/>
    </w:pPr>
  </w:style>
  <w:style w:styleId="Style_3_ch" w:type="character">
    <w:name w:val="footer"/>
    <w:basedOn w:val="Style_4_ch"/>
    <w:link w:val="Style_3"/>
  </w:style>
  <w:style w:styleId="Style_37" w:type="paragraph">
    <w:name w:val="heading 2"/>
    <w:next w:val="Style_4"/>
    <w:link w:val="Style_37_ch"/>
    <w:uiPriority w:val="9"/>
    <w:qFormat/>
    <w:pPr>
      <w:widowControl w:val="1"/>
      <w:spacing w:after="120" w:before="120"/>
      <w:ind/>
      <w:jc w:val="both"/>
      <w:outlineLvl w:val="1"/>
    </w:pPr>
    <w:rPr>
      <w:rFonts w:ascii="XO Thames" w:hAnsi="XO Thames"/>
      <w:b w:val="1"/>
      <w:sz w:val="28"/>
    </w:rPr>
  </w:style>
  <w:style w:styleId="Style_37_ch" w:type="character">
    <w:name w:val="heading 2"/>
    <w:link w:val="Style_37"/>
    <w:rPr>
      <w:rFonts w:ascii="XO Thames" w:hAnsi="XO Thames"/>
      <w:b w:val="1"/>
      <w:sz w:val="28"/>
    </w:rPr>
  </w:style>
  <w:style w:styleId="Style_38" w:type="table">
    <w:name w:val="Table Grid"/>
    <w:basedOn w:val="Style_2"/>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gradFill>
        <a:gradFill>
          <a:gsLst>
            <a:gs pos="0">
              <a:schemeClr val="phClr">
                <a:lumMod val="102000"/>
                <a:tint val="94000"/>
              </a:schemeClr>
            </a:gs>
            <a:gs pos="50000">
              <a:schemeClr val="phClr">
                <a:lumMod val="100000"/>
                <a:shade val="100000"/>
              </a:schemeClr>
            </a:gs>
            <a:gs pos="100000">
              <a:schemeClr val="phClr">
                <a:lumMod val="99000"/>
                <a:shade val="78000"/>
              </a:schemeClr>
            </a:gs>
          </a:gsLst>
        </a:gradFill>
      </a:fillStyleLst>
      <a:lnStyleLst>
        <a:ln w="6350">
          <a:prstDash val="solid"/>
        </a:ln>
        <a:ln w="12700">
          <a:prstDash val="solid"/>
        </a:ln>
        <a:ln w="1905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2025-04-16T06:29:00Z</dcterms:created>
  <dcterms:modified xsi:type="dcterms:W3CDTF">2026-01-30T01:00:29Z</dcterms:modified>
</cp:coreProperties>
</file>